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bookmarkStart w:id="0" w:name="_GoBack"/>
            <w:bookmarkEnd w:id="0"/>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458BF0BA"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3447C9">
        <w:rPr>
          <w:rFonts w:cs="Arial"/>
          <w:b/>
          <w:sz w:val="40"/>
          <w:szCs w:val="40"/>
        </w:rPr>
        <w:t>2</w:t>
      </w:r>
      <w:r w:rsidRPr="00DA25D2">
        <w:rPr>
          <w:rFonts w:cs="Arial"/>
          <w:b/>
          <w:sz w:val="40"/>
          <w:szCs w:val="40"/>
        </w:rPr>
        <w:t xml:space="preserve"> – SECTION IV</w:t>
      </w:r>
    </w:p>
    <w:p w14:paraId="07ECD36B" w14:textId="7897A623"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w:t>
      </w:r>
      <w:r w:rsidR="00D9451B">
        <w:rPr>
          <w:rFonts w:cs="Arial"/>
          <w:b/>
          <w:sz w:val="40"/>
          <w:szCs w:val="40"/>
        </w:rPr>
        <w:t>DES SERVICES D’AIDE ET D’ACCOMPA</w:t>
      </w:r>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77777777"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2.3</w:t>
      </w:r>
      <w:r w:rsidRPr="00482F2C">
        <w:rPr>
          <w:rFonts w:cs="Arial"/>
          <w:b/>
          <w:sz w:val="36"/>
          <w:szCs w:val="40"/>
        </w:rPr>
        <w:t xml:space="preserve"> : </w:t>
      </w:r>
      <w:r w:rsidR="00542C4F">
        <w:rPr>
          <w:rFonts w:cs="Arial"/>
          <w:sz w:val="36"/>
          <w:szCs w:val="40"/>
        </w:rPr>
        <w:t>Transformation organisationnelle des services</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93A3BB5"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14:paraId="6D148B8F" w14:textId="200F0C5E"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3447C9">
        <w:rPr>
          <w:rFonts w:ascii="Arial" w:hAnsi="Arial" w:cs="Arial"/>
          <w:b/>
          <w:color w:val="FF0000"/>
        </w:rPr>
        <w:t>31 mai 2022</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3A066220" w14:textId="77777777"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lastRenderedPageBreak/>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77777777" w:rsidR="00EC44B1" w:rsidRPr="004B1F50" w:rsidRDefault="003A013C" w:rsidP="00B8666A">
            <w:pPr>
              <w:rPr>
                <w:rFonts w:ascii="Arial" w:eastAsia="Times New Roman" w:hAnsi="Arial" w:cs="Arial"/>
                <w:szCs w:val="20"/>
                <w:lang w:eastAsia="fr-FR"/>
              </w:rPr>
            </w:pPr>
            <w:r>
              <w:rPr>
                <w:rFonts w:ascii="Arial" w:eastAsia="Times New Roman" w:hAnsi="Arial" w:cs="Arial"/>
                <w:szCs w:val="20"/>
                <w:lang w:eastAsia="fr-FR"/>
              </w:rPr>
              <w:t>Transformation organisationnelle</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1F47D834" w14:textId="77777777" w:rsidR="00C543E7" w:rsidRPr="00E50F86" w:rsidRDefault="00C543E7" w:rsidP="00E50F86">
      <w:pPr>
        <w:spacing w:after="0" w:line="240" w:lineRule="auto"/>
        <w:ind w:left="1276" w:hanging="142"/>
        <w:rPr>
          <w:rFonts w:ascii="Arial" w:eastAsia="Times New Roman" w:hAnsi="Arial" w:cs="Arial"/>
          <w:szCs w:val="2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77777777" w:rsidR="00F853D6" w:rsidRDefault="00F853D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proofErr w:type="gramStart"/>
            <w:r>
              <w:rPr>
                <w:rFonts w:ascii="Arial" w:eastAsia="Times New Roman" w:hAnsi="Arial" w:cs="Arial"/>
                <w:b/>
                <w:lang w:eastAsia="fr-FR"/>
              </w:rPr>
              <w:t>de</w:t>
            </w:r>
            <w:proofErr w:type="gramEnd"/>
            <w:r>
              <w:rPr>
                <w:rFonts w:ascii="Arial" w:eastAsia="Times New Roman" w:hAnsi="Arial" w:cs="Arial"/>
                <w:b/>
                <w:lang w:eastAsia="fr-FR"/>
              </w:rPr>
              <w:t xml:space="preserv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lastRenderedPageBreak/>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1" w:name="_MON_1673857338"/>
    <w:bookmarkEnd w:id="1"/>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6pt" o:ole="">
            <v:imagedata r:id="rId11" o:title=""/>
          </v:shape>
          <o:OLEObject Type="Embed" ProgID="Excel.Sheet.12" ShapeID="_x0000_i1025" DrawAspect="Content" ObjectID="_1710313615"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4B6" w14:textId="0F694369" w:rsidR="00482F2C" w:rsidRPr="00482F2C" w:rsidRDefault="00482F2C" w:rsidP="00482F2C">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w:t>
    </w:r>
    <w:r w:rsidR="003447C9">
      <w:rPr>
        <w:rFonts w:ascii="Arial" w:eastAsia="Calibri" w:hAnsi="Arial" w:cs="Times New Roman"/>
      </w:rPr>
      <w:t>2</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D9451B">
      <w:rPr>
        <w:rFonts w:ascii="Arial" w:eastAsia="Calibri" w:hAnsi="Arial" w:cs="Times New Roman"/>
        <w:noProof/>
      </w:rPr>
      <w:t>1</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D9451B">
      <w:rPr>
        <w:rFonts w:ascii="Arial" w:eastAsia="Calibri" w:hAnsi="Arial" w:cs="Times New Roman"/>
        <w:noProof/>
      </w:rPr>
      <w:t>8</w:t>
    </w:r>
    <w:r>
      <w:rPr>
        <w:rFonts w:ascii="Arial" w:eastAsia="Calibri" w:hAnsi="Arial" w:cs="Times New Roman"/>
      </w:rPr>
      <w:fldChar w:fldCharType="end"/>
    </w:r>
  </w:p>
  <w:p w14:paraId="658497A9" w14:textId="77777777" w:rsidR="00535854" w:rsidRDefault="00535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77777777" w:rsidR="00F853D6" w:rsidRDefault="00F853D6">
      <w:pPr>
        <w:pStyle w:val="Notedebasdepage"/>
      </w:pPr>
      <w:r>
        <w:rPr>
          <w:rStyle w:val="Appelnotedebasdep"/>
        </w:rPr>
        <w:footnoteRef/>
      </w:r>
      <w:r>
        <w:t xml:space="preserve"> Autorisés, habilités à l’aide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86"/>
    <w:rsid w:val="00001DD2"/>
    <w:rsid w:val="0003313F"/>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47C9"/>
    <w:rsid w:val="00347F85"/>
    <w:rsid w:val="00380D0F"/>
    <w:rsid w:val="003A013C"/>
    <w:rsid w:val="00442608"/>
    <w:rsid w:val="00455ABF"/>
    <w:rsid w:val="004811CD"/>
    <w:rsid w:val="00482F2C"/>
    <w:rsid w:val="004B1F50"/>
    <w:rsid w:val="004C29D0"/>
    <w:rsid w:val="004F12CD"/>
    <w:rsid w:val="00535854"/>
    <w:rsid w:val="00542C4F"/>
    <w:rsid w:val="005964CF"/>
    <w:rsid w:val="005F7DC8"/>
    <w:rsid w:val="0060605A"/>
    <w:rsid w:val="00620F9A"/>
    <w:rsid w:val="006449FB"/>
    <w:rsid w:val="0065728F"/>
    <w:rsid w:val="0067505C"/>
    <w:rsid w:val="00757790"/>
    <w:rsid w:val="007C07B2"/>
    <w:rsid w:val="007F2B1E"/>
    <w:rsid w:val="008045B6"/>
    <w:rsid w:val="008577BE"/>
    <w:rsid w:val="00897218"/>
    <w:rsid w:val="008F26B4"/>
    <w:rsid w:val="008F71DE"/>
    <w:rsid w:val="00923FCF"/>
    <w:rsid w:val="009956F1"/>
    <w:rsid w:val="009C14E4"/>
    <w:rsid w:val="009F3BFA"/>
    <w:rsid w:val="00A26545"/>
    <w:rsid w:val="00A80D4C"/>
    <w:rsid w:val="00A907F2"/>
    <w:rsid w:val="00A90B5C"/>
    <w:rsid w:val="00A97CF6"/>
    <w:rsid w:val="00AC1271"/>
    <w:rsid w:val="00B02AF1"/>
    <w:rsid w:val="00B33549"/>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9451B"/>
    <w:rsid w:val="00DA1C43"/>
    <w:rsid w:val="00DB172F"/>
    <w:rsid w:val="00DD499F"/>
    <w:rsid w:val="00DF1132"/>
    <w:rsid w:val="00E138BD"/>
    <w:rsid w:val="00E50F86"/>
    <w:rsid w:val="00EC44B1"/>
    <w:rsid w:val="00F118AC"/>
    <w:rsid w:val="00F368F8"/>
    <w:rsid w:val="00F66445"/>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DF33-ACBD-4F4B-9222-565F41B8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1044</Words>
  <Characters>5743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DE BACKER Karine</cp:lastModifiedBy>
  <cp:revision>2</cp:revision>
  <cp:lastPrinted>2020-11-12T10:45:00Z</cp:lastPrinted>
  <dcterms:created xsi:type="dcterms:W3CDTF">2022-04-01T08:21:00Z</dcterms:created>
  <dcterms:modified xsi:type="dcterms:W3CDTF">2022-04-01T08:21:00Z</dcterms:modified>
</cp:coreProperties>
</file>